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4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0"/>
        <w:gridCol w:w="1030"/>
        <w:gridCol w:w="1921"/>
        <w:gridCol w:w="994"/>
        <w:gridCol w:w="767"/>
        <w:gridCol w:w="1235"/>
        <w:gridCol w:w="985"/>
        <w:gridCol w:w="5775"/>
        <w:gridCol w:w="1117"/>
        <w:gridCol w:w="1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4" w:hRule="atLeast"/>
        </w:trPr>
        <w:tc>
          <w:tcPr>
            <w:tcW w:w="15428" w:type="dxa"/>
            <w:gridSpan w:val="10"/>
            <w:shd w:val="clear" w:color="auto" w:fill="auto"/>
            <w:vAlign w:val="center"/>
          </w:tcPr>
          <w:p>
            <w:pPr>
              <w:keepNext w:val="0"/>
              <w:keepLines w:val="0"/>
              <w:widowControl/>
              <w:suppressLineNumbers w:val="0"/>
              <w:jc w:val="both"/>
              <w:textAlignment w:val="center"/>
              <w:rPr>
                <w:rFonts w:hint="eastAsia" w:ascii="华文中宋" w:hAnsi="华文中宋" w:eastAsia="华文中宋" w:cs="华文中宋"/>
                <w:i w:val="0"/>
                <w:color w:val="000000"/>
                <w:kern w:val="0"/>
                <w:sz w:val="52"/>
                <w:szCs w:val="52"/>
                <w:u w:val="none"/>
                <w:lang w:val="en-US" w:eastAsia="zh-CN" w:bidi="ar"/>
              </w:rPr>
            </w:pPr>
            <w:bookmarkStart w:id="0" w:name="_GoBack"/>
            <w:bookmarkEnd w:id="0"/>
            <w:r>
              <w:rPr>
                <w:rFonts w:hint="eastAsia" w:ascii="华文中宋" w:hAnsi="华文中宋" w:eastAsia="华文中宋" w:cs="华文中宋"/>
                <w:i w:val="0"/>
                <w:color w:val="000000"/>
                <w:kern w:val="0"/>
                <w:sz w:val="28"/>
                <w:szCs w:val="28"/>
                <w:u w:val="none"/>
                <w:lang w:val="en-US" w:eastAsia="zh-CN" w:bidi="ar"/>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9" w:hRule="atLeast"/>
        </w:trPr>
        <w:tc>
          <w:tcPr>
            <w:tcW w:w="15428" w:type="dxa"/>
            <w:gridSpan w:val="10"/>
            <w:shd w:val="clear" w:color="auto" w:fill="auto"/>
            <w:vAlign w:val="center"/>
          </w:tcPr>
          <w:p>
            <w:pPr>
              <w:keepNext w:val="0"/>
              <w:keepLines w:val="0"/>
              <w:widowControl/>
              <w:suppressLineNumbers w:val="0"/>
              <w:jc w:val="center"/>
              <w:textAlignment w:val="center"/>
              <w:rPr>
                <w:rFonts w:ascii="华文中宋" w:hAnsi="华文中宋" w:eastAsia="华文中宋" w:cs="华文中宋"/>
                <w:i w:val="0"/>
                <w:color w:val="000000"/>
                <w:sz w:val="52"/>
                <w:szCs w:val="52"/>
                <w:u w:val="none"/>
              </w:rPr>
            </w:pPr>
            <w:r>
              <w:rPr>
                <w:rFonts w:hint="eastAsia" w:ascii="华文中宋" w:hAnsi="华文中宋" w:eastAsia="华文中宋" w:cs="华文中宋"/>
                <w:i w:val="0"/>
                <w:color w:val="000000"/>
                <w:kern w:val="0"/>
                <w:sz w:val="28"/>
                <w:szCs w:val="28"/>
                <w:u w:val="none"/>
                <w:lang w:val="en-US" w:eastAsia="zh-CN" w:bidi="ar"/>
              </w:rPr>
              <w:t>信用等级评价自评表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黑体" w:hAnsi="宋体" w:eastAsia="黑体" w:cs="黑体"/>
                <w:i w:val="0"/>
                <w:color w:val="99CCFF"/>
                <w:sz w:val="28"/>
                <w:szCs w:val="28"/>
                <w:u w:val="none"/>
              </w:rPr>
            </w:pP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自评单位：</w:t>
            </w:r>
          </w:p>
        </w:tc>
        <w:tc>
          <w:tcPr>
            <w:tcW w:w="19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江苏理工学院</w:t>
            </w:r>
          </w:p>
        </w:tc>
        <w:tc>
          <w:tcPr>
            <w:tcW w:w="9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自评总分：</w:t>
            </w: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自评等级：</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p>
        </w:tc>
        <w:tc>
          <w:tcPr>
            <w:tcW w:w="5775" w:type="dxa"/>
            <w:vMerge w:val="restart"/>
            <w:tcBorders>
              <w:top w:val="single" w:color="000000" w:sz="4" w:space="0"/>
              <w:left w:val="single" w:color="auto"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bidi="ar"/>
              </w:rPr>
              <w:t>指标描述及分值</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填报部门</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填报人签字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7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103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指标</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类别</w:t>
            </w:r>
          </w:p>
        </w:tc>
        <w:tc>
          <w:tcPr>
            <w:tcW w:w="1921"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指标名称</w:t>
            </w:r>
          </w:p>
        </w:tc>
        <w:tc>
          <w:tcPr>
            <w:tcW w:w="3981" w:type="dxa"/>
            <w:gridSpan w:val="4"/>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自评情况</w:t>
            </w:r>
          </w:p>
        </w:tc>
        <w:tc>
          <w:tcPr>
            <w:tcW w:w="5775"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黑体" w:hAnsi="宋体" w:eastAsia="黑体" w:cs="黑体"/>
                <w:i w:val="0"/>
                <w:color w:val="000000"/>
                <w:sz w:val="36"/>
                <w:szCs w:val="36"/>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color w:val="000000"/>
                <w:sz w:val="28"/>
                <w:szCs w:val="28"/>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8"/>
                <w:szCs w:val="28"/>
                <w:u w:val="none"/>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自评陈述</w:t>
            </w:r>
          </w:p>
        </w:tc>
        <w:tc>
          <w:tcPr>
            <w:tcW w:w="2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自评指标选择</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自评得分</w:t>
            </w:r>
          </w:p>
        </w:tc>
        <w:tc>
          <w:tcPr>
            <w:tcW w:w="5775"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黑体" w:hAnsi="宋体" w:eastAsia="黑体" w:cs="黑体"/>
                <w:i w:val="0"/>
                <w:color w:val="000000"/>
                <w:sz w:val="36"/>
                <w:szCs w:val="36"/>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color w:val="000000"/>
                <w:sz w:val="28"/>
                <w:szCs w:val="28"/>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1</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事业单位开展业务活动和公</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益服务行为</w:t>
            </w: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公益目标遵守（6分）</w:t>
            </w:r>
          </w:p>
        </w:tc>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遵守公益目标；部分偏离公益目标（减1分）；偏离公益目标（减2分）；严重偏离公益目标（减3分）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院办</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2</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遵守公益服务；部分追求营利（减1分）；片面追求营利（减2分）；严重追求赢利（减3分）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院办</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3</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公益任务完成（6分）</w:t>
            </w:r>
          </w:p>
        </w:tc>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2"/>
                <w:szCs w:val="22"/>
                <w:u w:val="none"/>
              </w:rPr>
            </w:pPr>
          </w:p>
        </w:tc>
        <w:tc>
          <w:tcPr>
            <w:tcW w:w="2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公益任务完成90%以上；公益任务完成80%—89%（减1分）；公益任务完成70%-79%（减2分）；公益任务完成70%以下（减3分）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院办</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4</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2"/>
                <w:szCs w:val="22"/>
                <w:u w:val="none"/>
              </w:rPr>
            </w:pPr>
          </w:p>
        </w:tc>
        <w:tc>
          <w:tcPr>
            <w:tcW w:w="2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公益服务质量很好；公益服务质量较好（减1分）；公益服务质量一般（减2分）；公益服务质量较差（减3分）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院办</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5</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公益服务能力（7分）</w:t>
            </w:r>
          </w:p>
        </w:tc>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2"/>
                <w:szCs w:val="22"/>
                <w:u w:val="none"/>
              </w:rPr>
            </w:pPr>
          </w:p>
        </w:tc>
        <w:tc>
          <w:tcPr>
            <w:tcW w:w="2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从业人员与业务范围相适应；从业人员与业务范围不完全适应（减1分）；从业人员与业务范围不适应（减2分）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人事处</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6</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2"/>
                <w:szCs w:val="22"/>
                <w:u w:val="none"/>
              </w:rPr>
            </w:pPr>
          </w:p>
        </w:tc>
        <w:tc>
          <w:tcPr>
            <w:tcW w:w="2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资产负债率正常；资产负债率高（减1分）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财务处</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7</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2"/>
                <w:szCs w:val="22"/>
                <w:u w:val="none"/>
              </w:rPr>
            </w:pPr>
          </w:p>
        </w:tc>
        <w:tc>
          <w:tcPr>
            <w:tcW w:w="2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净资产正常；净资产为零（减2分）；负资产（减3分）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财务处</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8</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2"/>
                <w:szCs w:val="22"/>
                <w:u w:val="none"/>
              </w:rPr>
            </w:pPr>
          </w:p>
        </w:tc>
        <w:tc>
          <w:tcPr>
            <w:tcW w:w="2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信息公开情况好；信息公开情况差（减1分）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财务处</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9</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事业单位开展业务活动和公</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益服务行为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收支执行情况（2分）</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2"/>
                <w:szCs w:val="22"/>
                <w:u w:val="none"/>
              </w:rPr>
            </w:pPr>
          </w:p>
        </w:tc>
        <w:tc>
          <w:tcPr>
            <w:tcW w:w="2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无经营性收入；经营性收入投入事业发展达到50%；经营性收入投入事业发展不足50%（减2分）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财务处</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10</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接受和使用捐助、资助情况（2分）</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2"/>
                <w:szCs w:val="22"/>
                <w:u w:val="none"/>
              </w:rPr>
            </w:pPr>
          </w:p>
        </w:tc>
        <w:tc>
          <w:tcPr>
            <w:tcW w:w="2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无捐助、资助；按规定接受捐助、资助；不按规定接受捐助、资助(减1分)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财务处</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11</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2"/>
                <w:szCs w:val="22"/>
                <w:u w:val="none"/>
              </w:rPr>
            </w:pPr>
          </w:p>
        </w:tc>
        <w:tc>
          <w:tcPr>
            <w:tcW w:w="2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无捐助、资助；按规定使用捐助、资助；不按规定使用捐助、资助(减1分)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财务处</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12</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登记管理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机关对事</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业单位监</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管</w:t>
            </w: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年度报告公示（6分）</w:t>
            </w: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按规定报送年度报告；未按规定报送年度报告（减3分）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院办</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13</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年度报告内容真实；年度报告内容虚假（减3分）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院办</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14</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登记事项真实性</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（5分）</w:t>
            </w: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登记事项真实、规范；登记事项有1项不真实、不规范（减1分）；登记事项有2项不真实、不规范（减2分）；登记事项有3项不真实、不规范（减3分）；登记事项有4项不真实、不规范（减4分）；登记事项有5项不真实、不规范（减5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院办</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15</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变更登记情况（3分）</w:t>
            </w: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登记事项变更及时；登记事项发生变更起30个工作日内，未能向登记管理机关提出变更登记申请（减3分）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院办</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16</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法定代表人信用</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（3分）</w:t>
            </w: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法定代表人无失信情况；法定代表人存在一般失信情况（减1分）；法定代表人存在较重失信情况（减2分）；法定代表人存在严重失信情况（减3分）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院办</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17</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《事业单位法人证书》使用管理（3分）</w:t>
            </w: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确使用《事业单位法人证书》，无违规行为；不正确使用《事业单位法人证书》，出现1种违规行为（减0.5分）；不正确使用《事业单位法人证书》，出现2种违规行为（减1分）；不正确使用《事业单位法人证书》，出现3种违规行为（减1.5分）；不正确使用《事业单位法人证书》，出现4种违规行为（减2分）；不正确使用《事业单位法人证书》，出现5种违规行为（减2.5分）；不正确使用《事业单位法人证书》，出现6种违规行为（减3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院办</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18</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相关管理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部门对事</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业单位监</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管</w:t>
            </w: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机构编制部门信用信息</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（6分）</w:t>
            </w: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单位不超编,单位超编（减3分）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人事处</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19</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单位不超领导职数,单位超领导职数（减3分）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人事处</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20</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司法部门信用信息</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（6分）</w:t>
            </w: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单位无违法行为；单位被法院生效裁判认定为违法（减2分）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审计处</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21</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具有协助人民法院义务的单位认真协助法院开展工作；具有协助法院义务的单位，不进行协助，被人民法院处罚（减2分）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审计处</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22</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单位对法院裁判、调解书认真执行；无特殊情况，对法院生效裁判、调解书不执行（减1分）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审计处</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23</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单位对司法建议有反馈；单位对司法建议无反馈（减1分）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纪委</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24</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财政部门信用信息</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（8分）</w:t>
            </w: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单位收支行为规范；单位收支行为不规范（较轻，减1分）；单位收支行为不规范（较重，减2分）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财务处</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25</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单位资产管理规范；单位资产管理不规范（较轻，减1分）；单位资产管理不规范（较重，减2分）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资产管理处</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26</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单位执行政府采购制度规范；单位执行政府采购制度不规范（较轻，减1分）；单位执行政府采购制度不规范（较重，减2分）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资产管理处</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27</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资金使用绩效较好；资金使用绩效较差（减1分）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财务处</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28</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单位执行相关财经政策；单位不执行相关财经政策（减1分）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财务处</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29</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人社部门信用信息</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（8分）</w:t>
            </w: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单位认真执行岗位管理规定聘用人员、无违规进人；单位违反岗位设置管理规定聘用人员、违规进人（减2分）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人事处</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30</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单位未受到重大劳动保障监察行政处罚；单位受到重大劳动保障监察行政处罚（减2分）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人事处</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31</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单位按时缴纳社会保险费；单位欠缴社会保险费（减2分）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人事处</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32</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单位按时缴纳职业年金；单位欠缴职业年金（减2分）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人事处</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33</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相关管理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部门对事</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业单位监</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管</w:t>
            </w: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审计部门信用信息</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（6分）</w:t>
            </w: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单位执行国家规定的财务收支行为；单位违反国家规定的财务收支行为（较轻，减1分）；单位违反国家规定的财务收支行为（较重，减2分）；单位违反国家规定的财务收支行为（严重，减3分）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财务处</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34</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全面如实提供审计监督所需资料和电子数据；未全面如实提供审计监督所需资料和电子数据（减3分）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财务处</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35</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税务部门信用信息</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（6分）</w:t>
            </w: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未违反税务管理规定；违反税务管理规定，被税务部门认定为一般失信（减2分）；违反税务管理规定，被税务部门认定为较重失信（减4分）；违反税务管理规定，被税务部门认定为严重失信（减6分）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财务处</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36</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物价部门信用信息</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（6分）</w:t>
            </w: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遵守规定，未牟取暴利；违反规定，牟取暴利（减2分）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财务处</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37</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单位严格执行政府指导价和政府定价；单位不严格执行政府指导价和政府定价（减2分）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财务处</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38</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单位没有其他价格违法行为；单位存在其他价格违法行为（减2分）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财务处</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39</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其他信用状况</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银行信用（5分）</w:t>
            </w: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单位没有不良信贷信息；单位有不良信贷信息（较轻，减1分）；单位有不良信贷信息（较重，减3分）；单位有不良信贷信息（严重，减5分）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财务处</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40</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公章使用信用（6分）</w:t>
            </w: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公章按规定备案；未按规定向公安机关备案或在不具备特种行业经营资质的刻章单位私刻公章（减6分）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院办</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41</w:t>
            </w:r>
          </w:p>
        </w:tc>
        <w:tc>
          <w:tcPr>
            <w:tcW w:w="2951"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合计（100分）</w:t>
            </w:r>
          </w:p>
        </w:tc>
        <w:tc>
          <w:tcPr>
            <w:tcW w:w="39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42</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加分项</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获省部级以上奖励</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（5分）</w:t>
            </w: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无研究成果获省部级以上奖项；研究成果获省部级以上奖项（加5分）</w:t>
            </w:r>
            <w:r>
              <w:rPr>
                <w:rFonts w:hint="eastAsia" w:ascii="宋体" w:hAnsi="宋体" w:eastAsia="宋体" w:cs="宋体"/>
                <w:b/>
                <w:i w:val="0"/>
                <w:color w:val="000000"/>
                <w:kern w:val="0"/>
                <w:sz w:val="20"/>
                <w:szCs w:val="20"/>
                <w:u w:val="none"/>
                <w:lang w:val="en-US" w:eastAsia="zh-CN" w:bidi="ar"/>
              </w:rPr>
              <w:t>（须上传证明材料）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科技处、</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社科处</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43</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开展法人治理结构建设</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（5分）</w:t>
            </w: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未建立以理事会为核心的法人治理结构；建立以理事会为核心的法人治理结构，取得明显成效(加2分)</w:t>
            </w:r>
            <w:r>
              <w:rPr>
                <w:rFonts w:hint="eastAsia" w:ascii="宋体" w:hAnsi="宋体" w:eastAsia="宋体" w:cs="宋体"/>
                <w:b/>
                <w:i w:val="0"/>
                <w:color w:val="000000"/>
                <w:kern w:val="0"/>
                <w:sz w:val="20"/>
                <w:szCs w:val="20"/>
                <w:u w:val="none"/>
                <w:lang w:val="en-US" w:eastAsia="zh-CN" w:bidi="ar"/>
              </w:rPr>
              <w:t>（须上传证明材料）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院办</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44</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57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未建立以理事会为核心的法人治理结构；建立以理事会为核心的法人治理结构，取得明显成效(加2分)</w:t>
            </w:r>
            <w:r>
              <w:rPr>
                <w:rFonts w:hint="eastAsia" w:ascii="宋体" w:hAnsi="宋体" w:eastAsia="宋体" w:cs="宋体"/>
                <w:b/>
                <w:i w:val="0"/>
                <w:color w:val="000000"/>
                <w:kern w:val="0"/>
                <w:sz w:val="20"/>
                <w:szCs w:val="20"/>
                <w:u w:val="none"/>
                <w:lang w:val="en-US" w:eastAsia="zh-CN" w:bidi="ar"/>
              </w:rPr>
              <w:t>（须上传证明材料）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院办</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备注</w:t>
            </w:r>
          </w:p>
        </w:tc>
        <w:tc>
          <w:tcPr>
            <w:tcW w:w="5902" w:type="dxa"/>
            <w:gridSpan w:val="5"/>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请完成所有自评项目填写，如有问题可联系省编办宋铁岩，联系电话83395197。</w:t>
            </w:r>
          </w:p>
        </w:tc>
        <w:tc>
          <w:tcPr>
            <w:tcW w:w="5775" w:type="dxa"/>
            <w:tcBorders>
              <w:top w:val="single" w:color="000000" w:sz="4" w:space="0"/>
              <w:left w:val="single" w:color="000000" w:sz="4" w:space="0"/>
              <w:bottom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b w:val="0"/>
          <w:bCs w:val="0"/>
          <w:sz w:val="28"/>
          <w:szCs w:val="28"/>
          <w:lang w:val="en-US" w:eastAsia="zh-CN"/>
        </w:rPr>
      </w:pPr>
    </w:p>
    <w:sectPr>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pperplate Gothic Light">
    <w:panose1 w:val="020E0507020206020404"/>
    <w:charset w:val="00"/>
    <w:family w:val="auto"/>
    <w:pitch w:val="default"/>
    <w:sig w:usb0="00000003" w:usb1="00000000" w:usb2="00000000" w:usb3="00000000" w:csb0="200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1A53CF"/>
    <w:rsid w:val="1348653A"/>
    <w:rsid w:val="18FF6738"/>
    <w:rsid w:val="56AF28CF"/>
    <w:rsid w:val="5AFA0806"/>
    <w:rsid w:val="5D903CE9"/>
    <w:rsid w:val="5E771602"/>
    <w:rsid w:val="62CA6679"/>
    <w:rsid w:val="6532051E"/>
    <w:rsid w:val="655F4E75"/>
    <w:rsid w:val="6D28700B"/>
    <w:rsid w:val="6E1A53CF"/>
    <w:rsid w:val="77627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211"/>
    <w:basedOn w:val="2"/>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2018-03-12T06:48:00Z</dcterms:created>
  <dc:creator>Administrator</dc:creator>
  <cp:lastModifiedBy>Administrator</cp:lastModifiedBy>
  <dcterms:modified xsi:type="dcterms:W3CDTF">2018-03-12T08:37:01Z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